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80B" w:rsidRPr="0028298B" w:rsidRDefault="0006580B" w:rsidP="0028298B">
      <w:pPr>
        <w:snapToGrid w:val="0"/>
        <w:spacing w:line="300" w:lineRule="auto"/>
        <w:rPr>
          <w:rFonts w:ascii="標楷體" w:eastAsia="標楷體" w:hAnsi="標楷體"/>
          <w:b/>
          <w:sz w:val="32"/>
          <w:szCs w:val="32"/>
        </w:rPr>
      </w:pPr>
      <w:bookmarkStart w:id="0" w:name="_GoBack"/>
      <w:bookmarkEnd w:id="0"/>
      <w:r w:rsidRPr="0028298B">
        <w:rPr>
          <w:rFonts w:ascii="標楷體" w:eastAsia="標楷體" w:hAnsi="標楷體" w:hint="eastAsia"/>
          <w:b/>
          <w:sz w:val="32"/>
          <w:szCs w:val="32"/>
        </w:rPr>
        <w:t>【</w:t>
      </w:r>
      <w:r w:rsidR="0028298B" w:rsidRPr="0028298B">
        <w:rPr>
          <w:rFonts w:ascii="標楷體" w:eastAsia="標楷體" w:hAnsi="標楷體" w:hint="eastAsia"/>
          <w:b/>
          <w:sz w:val="32"/>
          <w:szCs w:val="32"/>
        </w:rPr>
        <w:t>超支併決算</w:t>
      </w:r>
      <w:r w:rsidRPr="0028298B">
        <w:rPr>
          <w:rFonts w:ascii="標楷體" w:eastAsia="標楷體" w:hAnsi="標楷體" w:hint="eastAsia"/>
          <w:b/>
          <w:sz w:val="32"/>
          <w:szCs w:val="32"/>
        </w:rPr>
        <w:t>】</w:t>
      </w:r>
    </w:p>
    <w:p w:rsidR="002245F2" w:rsidRPr="0028298B" w:rsidRDefault="00585EB2" w:rsidP="0028298B">
      <w:pPr>
        <w:snapToGrid w:val="0"/>
        <w:spacing w:line="300" w:lineRule="auto"/>
        <w:rPr>
          <w:rFonts w:ascii="標楷體" w:eastAsia="標楷體" w:hAnsi="標楷體"/>
          <w:b/>
          <w:sz w:val="32"/>
          <w:szCs w:val="32"/>
        </w:rPr>
      </w:pPr>
      <w:r w:rsidRPr="0028298B">
        <w:rPr>
          <w:rFonts w:ascii="標楷體" w:eastAsia="標楷體" w:hAnsi="標楷體" w:hint="eastAsia"/>
          <w:b/>
          <w:sz w:val="32"/>
          <w:szCs w:val="32"/>
        </w:rPr>
        <w:t>法規名稱：</w:t>
      </w:r>
      <w:r w:rsidR="002245F2" w:rsidRPr="0028298B">
        <w:rPr>
          <w:rFonts w:ascii="標楷體" w:eastAsia="標楷體" w:hAnsi="標楷體" w:hint="eastAsia"/>
          <w:b/>
          <w:sz w:val="32"/>
          <w:szCs w:val="32"/>
        </w:rPr>
        <w:t>直轄市及縣(市)附屬單位預算執行要點</w:t>
      </w:r>
    </w:p>
    <w:p w:rsidR="0028298B" w:rsidRPr="0028298B" w:rsidRDefault="0028298B" w:rsidP="0028298B">
      <w:pPr>
        <w:snapToGrid w:val="0"/>
        <w:spacing w:line="300" w:lineRule="auto"/>
        <w:rPr>
          <w:rFonts w:ascii="標楷體" w:eastAsia="標楷體" w:hAnsi="標楷體"/>
          <w:b/>
          <w:sz w:val="32"/>
          <w:szCs w:val="32"/>
        </w:rPr>
      </w:pPr>
      <w:r w:rsidRPr="0028298B">
        <w:rPr>
          <w:rFonts w:ascii="標楷體" w:eastAsia="標楷體" w:hAnsi="標楷體" w:hint="eastAsia"/>
          <w:b/>
          <w:sz w:val="32"/>
          <w:szCs w:val="32"/>
        </w:rPr>
        <w:t>法條：</w:t>
      </w:r>
    </w:p>
    <w:p w:rsidR="0028298B" w:rsidRPr="006206DA" w:rsidRDefault="0028298B" w:rsidP="0028298B">
      <w:pPr>
        <w:pStyle w:val="a5"/>
        <w:snapToGrid w:val="0"/>
        <w:spacing w:line="300" w:lineRule="auto"/>
        <w:ind w:left="1342" w:right="0" w:hangingChars="409" w:hanging="1342"/>
        <w:rPr>
          <w:rFonts w:hAnsi="標楷體"/>
          <w:sz w:val="32"/>
          <w:szCs w:val="32"/>
        </w:rPr>
      </w:pPr>
      <w:r w:rsidRPr="006206DA">
        <w:rPr>
          <w:rFonts w:hAnsi="標楷體" w:hint="eastAsia"/>
          <w:sz w:val="32"/>
          <w:szCs w:val="32"/>
        </w:rPr>
        <w:t>二十八、政事基金第二十三點至前點以外之項目，年度預算執行期間，因業務增減隨同調整之基金用途及因經營環境發生重大變遷或正常業務之確實需要，除增加直轄市、縣（市）庫負擔或重大事項，應報經主管機關（處、局、室）核轉各該直轄市、縣（市）政府核定外，其餘應報由主管機關（處、局、室）核定後，併年度決算辦理。</w:t>
      </w:r>
    </w:p>
    <w:p w:rsidR="0028298B" w:rsidRPr="006206DA" w:rsidRDefault="0028298B" w:rsidP="0028298B">
      <w:pPr>
        <w:pStyle w:val="a5"/>
        <w:snapToGrid w:val="0"/>
        <w:spacing w:line="300" w:lineRule="auto"/>
        <w:ind w:left="1342" w:right="0" w:hangingChars="409" w:hanging="1342"/>
        <w:rPr>
          <w:rFonts w:hAnsi="標楷體"/>
          <w:sz w:val="32"/>
          <w:szCs w:val="32"/>
        </w:rPr>
      </w:pPr>
      <w:r w:rsidRPr="006206DA">
        <w:rPr>
          <w:rFonts w:hAnsi="標楷體" w:hint="eastAsia"/>
          <w:sz w:val="32"/>
          <w:szCs w:val="32"/>
        </w:rPr>
        <w:t>二十九、縣（市）之基金年度預算執行期間，經核定併年度決算辦理之基金用途，須填具「基金用途預計超支預算申請表」，報由主管機關（處、局、室）核轉各該縣（市）政府核定。</w:t>
      </w:r>
    </w:p>
    <w:p w:rsidR="002245F2" w:rsidRPr="0028298B" w:rsidRDefault="002245F2" w:rsidP="0028298B">
      <w:pPr>
        <w:snapToGrid w:val="0"/>
        <w:spacing w:line="300" w:lineRule="auto"/>
        <w:ind w:left="1309" w:hangingChars="409" w:hanging="1309"/>
        <w:rPr>
          <w:rFonts w:ascii="標楷體" w:eastAsia="標楷體" w:hAnsi="標楷體"/>
          <w:sz w:val="32"/>
          <w:szCs w:val="32"/>
        </w:rPr>
      </w:pPr>
    </w:p>
    <w:p w:rsidR="0028298B" w:rsidRDefault="0028298B">
      <w:pPr>
        <w:widowControl/>
        <w:rPr>
          <w:rFonts w:ascii="標楷體" w:eastAsia="標楷體" w:hAnsi="標楷體"/>
          <w:sz w:val="32"/>
          <w:szCs w:val="32"/>
        </w:rPr>
      </w:pPr>
      <w:r>
        <w:rPr>
          <w:rFonts w:ascii="標楷體" w:eastAsia="標楷體" w:hAnsi="標楷體"/>
          <w:sz w:val="32"/>
          <w:szCs w:val="32"/>
        </w:rPr>
        <w:br w:type="page"/>
      </w:r>
    </w:p>
    <w:p w:rsidR="0028298B" w:rsidRPr="0028298B" w:rsidRDefault="0028298B" w:rsidP="0028298B">
      <w:pPr>
        <w:snapToGrid w:val="0"/>
        <w:spacing w:line="300" w:lineRule="auto"/>
        <w:rPr>
          <w:rFonts w:ascii="標楷體" w:eastAsia="標楷體" w:hAnsi="標楷體"/>
          <w:b/>
          <w:sz w:val="32"/>
          <w:szCs w:val="32"/>
        </w:rPr>
      </w:pPr>
      <w:r w:rsidRPr="0028298B">
        <w:rPr>
          <w:rFonts w:ascii="標楷體" w:eastAsia="標楷體" w:hAnsi="標楷體" w:hint="eastAsia"/>
          <w:b/>
          <w:sz w:val="32"/>
          <w:szCs w:val="32"/>
        </w:rPr>
        <w:lastRenderedPageBreak/>
        <w:t>【補辦預算】</w:t>
      </w:r>
    </w:p>
    <w:p w:rsidR="0028298B" w:rsidRPr="0028298B" w:rsidRDefault="0028298B" w:rsidP="0028298B">
      <w:pPr>
        <w:snapToGrid w:val="0"/>
        <w:spacing w:line="300" w:lineRule="auto"/>
        <w:rPr>
          <w:rFonts w:ascii="標楷體" w:eastAsia="標楷體" w:hAnsi="標楷體"/>
          <w:b/>
          <w:sz w:val="32"/>
          <w:szCs w:val="32"/>
        </w:rPr>
      </w:pPr>
      <w:r w:rsidRPr="0028298B">
        <w:rPr>
          <w:rFonts w:ascii="標楷體" w:eastAsia="標楷體" w:hAnsi="標楷體" w:hint="eastAsia"/>
          <w:b/>
          <w:sz w:val="32"/>
          <w:szCs w:val="32"/>
        </w:rPr>
        <w:t>法規名稱：直轄市及縣(市)附屬單位預算執行要點</w:t>
      </w:r>
    </w:p>
    <w:p w:rsidR="0028298B" w:rsidRPr="0028298B" w:rsidRDefault="0028298B" w:rsidP="0028298B">
      <w:pPr>
        <w:snapToGrid w:val="0"/>
        <w:spacing w:line="300" w:lineRule="auto"/>
        <w:rPr>
          <w:rFonts w:ascii="標楷體" w:eastAsia="標楷體" w:hAnsi="標楷體"/>
          <w:b/>
          <w:sz w:val="32"/>
          <w:szCs w:val="32"/>
        </w:rPr>
      </w:pPr>
      <w:r w:rsidRPr="0028298B">
        <w:rPr>
          <w:rFonts w:ascii="標楷體" w:eastAsia="標楷體" w:hAnsi="標楷體" w:hint="eastAsia"/>
          <w:b/>
          <w:sz w:val="32"/>
          <w:szCs w:val="32"/>
        </w:rPr>
        <w:t>法條：</w:t>
      </w:r>
    </w:p>
    <w:p w:rsidR="0028298B" w:rsidRPr="0028298B" w:rsidRDefault="0028298B" w:rsidP="0028298B">
      <w:pPr>
        <w:pStyle w:val="a5"/>
        <w:snapToGrid w:val="0"/>
        <w:spacing w:line="300" w:lineRule="auto"/>
        <w:ind w:left="1342" w:right="0" w:hangingChars="409" w:hanging="1342"/>
        <w:rPr>
          <w:rFonts w:hAnsi="標楷體"/>
          <w:sz w:val="32"/>
          <w:szCs w:val="32"/>
        </w:rPr>
      </w:pPr>
      <w:r w:rsidRPr="0028298B">
        <w:rPr>
          <w:rFonts w:hAnsi="標楷體" w:hint="eastAsia"/>
          <w:sz w:val="32"/>
          <w:szCs w:val="32"/>
        </w:rPr>
        <w:t>二十二、依本要點規定奉准辦理，並應補辦預算項目，應於辦理後以適當科目列入決算，並於以後年度依預算編審程序補辦預算。</w:t>
      </w:r>
    </w:p>
    <w:p w:rsidR="0028298B" w:rsidRPr="0028298B" w:rsidRDefault="0028298B" w:rsidP="0028298B">
      <w:pPr>
        <w:pStyle w:val="a5"/>
        <w:snapToGrid w:val="0"/>
        <w:spacing w:line="300" w:lineRule="auto"/>
        <w:ind w:leftChars="536" w:left="1338" w:right="0" w:hangingChars="16" w:hanging="52"/>
        <w:rPr>
          <w:rFonts w:hAnsi="標楷體"/>
          <w:sz w:val="32"/>
          <w:szCs w:val="32"/>
        </w:rPr>
      </w:pPr>
      <w:r w:rsidRPr="0028298B">
        <w:rPr>
          <w:rFonts w:hAnsi="標楷體" w:hint="eastAsia"/>
          <w:sz w:val="32"/>
          <w:szCs w:val="32"/>
        </w:rPr>
        <w:t>前項應補辦預算項目，其每筆數額營業基金在新臺幣三億元以上，作業基金在新臺幣一億元以上者，除依預算法第五十四條辦理及因應緊急災害動支外，應由基金主管機關（處、局、室）於辦理年度六月及十一月底前編具補辦預算數額表報直轄市、縣（市）政府核轉直轄市、縣（市）議會備查。</w:t>
      </w:r>
    </w:p>
    <w:p w:rsidR="0028298B" w:rsidRPr="0028298B" w:rsidRDefault="0028298B" w:rsidP="0028298B">
      <w:pPr>
        <w:pStyle w:val="a5"/>
        <w:snapToGrid w:val="0"/>
        <w:spacing w:line="300" w:lineRule="auto"/>
        <w:ind w:left="1342" w:right="0" w:hangingChars="409" w:hanging="1342"/>
        <w:rPr>
          <w:rFonts w:hAnsi="標楷體"/>
          <w:sz w:val="32"/>
          <w:szCs w:val="32"/>
        </w:rPr>
      </w:pPr>
      <w:r w:rsidRPr="0028298B">
        <w:rPr>
          <w:rFonts w:hAnsi="標楷體" w:hint="eastAsia"/>
          <w:sz w:val="32"/>
          <w:szCs w:val="32"/>
        </w:rPr>
        <w:t>三十一、依本要點規定奉准辦理，並應補辦預算之項目，準用第二十二點有關作業基金之規定辦理。</w:t>
      </w:r>
    </w:p>
    <w:p w:rsidR="0028298B" w:rsidRDefault="0028298B">
      <w:pPr>
        <w:widowControl/>
        <w:rPr>
          <w:rFonts w:ascii="標楷體" w:eastAsia="標楷體" w:hAnsi="標楷體" w:cs="Times New Roman"/>
          <w:spacing w:val="4"/>
          <w:sz w:val="32"/>
          <w:szCs w:val="32"/>
        </w:rPr>
      </w:pPr>
      <w:r>
        <w:rPr>
          <w:rFonts w:hAnsi="標楷體"/>
          <w:sz w:val="32"/>
          <w:szCs w:val="32"/>
        </w:rPr>
        <w:br w:type="page"/>
      </w:r>
    </w:p>
    <w:p w:rsidR="0028298B" w:rsidRPr="0028298B" w:rsidRDefault="0028298B" w:rsidP="0028298B">
      <w:pPr>
        <w:snapToGrid w:val="0"/>
        <w:spacing w:line="300" w:lineRule="auto"/>
        <w:rPr>
          <w:rFonts w:ascii="標楷體" w:eastAsia="標楷體" w:hAnsi="標楷體"/>
          <w:b/>
          <w:sz w:val="32"/>
          <w:szCs w:val="32"/>
        </w:rPr>
      </w:pPr>
      <w:r w:rsidRPr="0028298B">
        <w:rPr>
          <w:rFonts w:ascii="標楷體" w:eastAsia="標楷體" w:hAnsi="標楷體" w:hint="eastAsia"/>
          <w:b/>
          <w:sz w:val="32"/>
          <w:szCs w:val="32"/>
        </w:rPr>
        <w:lastRenderedPageBreak/>
        <w:t>【</w:t>
      </w:r>
      <w:r>
        <w:rPr>
          <w:rFonts w:ascii="標楷體" w:eastAsia="標楷體" w:hAnsi="標楷體" w:hint="eastAsia"/>
          <w:b/>
          <w:sz w:val="32"/>
          <w:szCs w:val="32"/>
        </w:rPr>
        <w:t>調整容納</w:t>
      </w:r>
      <w:r w:rsidRPr="0028298B">
        <w:rPr>
          <w:rFonts w:ascii="標楷體" w:eastAsia="標楷體" w:hAnsi="標楷體" w:hint="eastAsia"/>
          <w:b/>
          <w:sz w:val="32"/>
          <w:szCs w:val="32"/>
        </w:rPr>
        <w:t>】</w:t>
      </w:r>
      <w:r>
        <w:rPr>
          <w:rFonts w:ascii="標楷體" w:eastAsia="標楷體" w:hAnsi="標楷體" w:hint="eastAsia"/>
          <w:b/>
          <w:sz w:val="32"/>
          <w:szCs w:val="32"/>
        </w:rPr>
        <w:t>－經常門</w:t>
      </w:r>
    </w:p>
    <w:p w:rsidR="0028298B" w:rsidRPr="0028298B" w:rsidRDefault="0028298B" w:rsidP="0028298B">
      <w:pPr>
        <w:snapToGrid w:val="0"/>
        <w:spacing w:line="300" w:lineRule="auto"/>
        <w:rPr>
          <w:rFonts w:ascii="標楷體" w:eastAsia="標楷體" w:hAnsi="標楷體"/>
          <w:b/>
          <w:sz w:val="32"/>
          <w:szCs w:val="32"/>
        </w:rPr>
      </w:pPr>
      <w:r w:rsidRPr="0028298B">
        <w:rPr>
          <w:rFonts w:ascii="標楷體" w:eastAsia="標楷體" w:hAnsi="標楷體" w:hint="eastAsia"/>
          <w:b/>
          <w:sz w:val="32"/>
          <w:szCs w:val="32"/>
        </w:rPr>
        <w:t>法規名稱：直轄市及縣(市)附屬單位預算執行要點</w:t>
      </w:r>
    </w:p>
    <w:p w:rsidR="0028298B" w:rsidRPr="0028298B" w:rsidRDefault="0028298B" w:rsidP="0028298B">
      <w:pPr>
        <w:snapToGrid w:val="0"/>
        <w:spacing w:line="300" w:lineRule="auto"/>
        <w:rPr>
          <w:rFonts w:ascii="標楷體" w:eastAsia="標楷體" w:hAnsi="標楷體"/>
          <w:b/>
          <w:sz w:val="32"/>
          <w:szCs w:val="32"/>
        </w:rPr>
      </w:pPr>
      <w:r w:rsidRPr="0028298B">
        <w:rPr>
          <w:rFonts w:ascii="標楷體" w:eastAsia="標楷體" w:hAnsi="標楷體" w:hint="eastAsia"/>
          <w:b/>
          <w:sz w:val="32"/>
          <w:szCs w:val="32"/>
        </w:rPr>
        <w:t>法條：</w:t>
      </w:r>
    </w:p>
    <w:p w:rsidR="002E447E" w:rsidRPr="006206DA" w:rsidRDefault="002E447E" w:rsidP="002E447E">
      <w:pPr>
        <w:pStyle w:val="a5"/>
        <w:spacing w:line="360" w:lineRule="exact"/>
        <w:ind w:left="613" w:right="0" w:hangingChars="187" w:hanging="613"/>
        <w:rPr>
          <w:rFonts w:hAnsi="標楷體"/>
          <w:sz w:val="32"/>
          <w:szCs w:val="32"/>
        </w:rPr>
      </w:pPr>
      <w:r w:rsidRPr="006206DA">
        <w:rPr>
          <w:rFonts w:hAnsi="標楷體" w:hint="eastAsia"/>
          <w:sz w:val="32"/>
          <w:szCs w:val="32"/>
        </w:rPr>
        <w:t>二十五、基金用途之執行，應依下列規定辦理：</w:t>
      </w:r>
    </w:p>
    <w:p w:rsidR="002E447E" w:rsidRPr="006206DA" w:rsidRDefault="002E447E" w:rsidP="002E447E">
      <w:pPr>
        <w:pStyle w:val="a5"/>
        <w:spacing w:line="360" w:lineRule="exact"/>
        <w:ind w:leftChars="250" w:left="1272" w:right="0" w:hangingChars="205" w:hanging="672"/>
        <w:rPr>
          <w:rFonts w:hAnsi="標楷體"/>
          <w:sz w:val="32"/>
          <w:szCs w:val="32"/>
        </w:rPr>
      </w:pPr>
      <w:r w:rsidRPr="006206DA">
        <w:rPr>
          <w:rFonts w:hAnsi="標楷體" w:hint="eastAsia"/>
          <w:sz w:val="32"/>
          <w:szCs w:val="32"/>
        </w:rPr>
        <w:t>(四)已編列預算之業務計畫，年度進行中，確因業務需要，致增加經費者，應優先檢討停辦或緩辦不具效益或不具急迫性項目，以於原計畫預算總額內調整容納為原則，如確有超支必要，應就檢討結果擬具處理意見，直轄市之基金報由主管機關核定，但增加市庫負擔者，應專案報由主管機關核轉各該直轄市政府核定；縣（市）之基金專案報由主管機關（處、局、室）核轉各該縣（市）政府核定。</w:t>
      </w:r>
    </w:p>
    <w:p w:rsidR="0028298B" w:rsidRPr="002E447E" w:rsidRDefault="0028298B" w:rsidP="0028298B">
      <w:pPr>
        <w:pStyle w:val="a5"/>
        <w:snapToGrid w:val="0"/>
        <w:spacing w:line="300" w:lineRule="auto"/>
        <w:ind w:left="1342" w:right="0" w:hangingChars="409" w:hanging="1342"/>
        <w:rPr>
          <w:rFonts w:hAnsi="標楷體"/>
          <w:sz w:val="32"/>
          <w:szCs w:val="32"/>
        </w:rPr>
      </w:pPr>
    </w:p>
    <w:p w:rsidR="0028298B" w:rsidRDefault="0028298B" w:rsidP="0028298B">
      <w:pPr>
        <w:pStyle w:val="a5"/>
        <w:snapToGrid w:val="0"/>
        <w:spacing w:line="300" w:lineRule="auto"/>
        <w:ind w:left="1342" w:right="0" w:hangingChars="409" w:hanging="1342"/>
        <w:rPr>
          <w:rFonts w:hAnsi="標楷體"/>
          <w:sz w:val="32"/>
          <w:szCs w:val="32"/>
        </w:rPr>
      </w:pPr>
    </w:p>
    <w:p w:rsidR="0028298B" w:rsidRDefault="0028298B" w:rsidP="0028298B">
      <w:pPr>
        <w:pStyle w:val="a5"/>
        <w:snapToGrid w:val="0"/>
        <w:spacing w:line="300" w:lineRule="auto"/>
        <w:ind w:left="1342" w:right="0" w:hangingChars="409" w:hanging="1342"/>
        <w:rPr>
          <w:rFonts w:hAnsi="標楷體"/>
          <w:sz w:val="32"/>
          <w:szCs w:val="32"/>
        </w:rPr>
      </w:pPr>
    </w:p>
    <w:p w:rsidR="0028298B" w:rsidRPr="0028298B" w:rsidRDefault="0028298B" w:rsidP="0028298B">
      <w:pPr>
        <w:snapToGrid w:val="0"/>
        <w:spacing w:line="300" w:lineRule="auto"/>
        <w:rPr>
          <w:rFonts w:ascii="標楷體" w:eastAsia="標楷體" w:hAnsi="標楷體"/>
          <w:b/>
          <w:sz w:val="32"/>
          <w:szCs w:val="32"/>
        </w:rPr>
      </w:pPr>
      <w:r w:rsidRPr="0028298B">
        <w:rPr>
          <w:rFonts w:ascii="標楷體" w:eastAsia="標楷體" w:hAnsi="標楷體" w:hint="eastAsia"/>
          <w:b/>
          <w:sz w:val="32"/>
          <w:szCs w:val="32"/>
        </w:rPr>
        <w:t>【</w:t>
      </w:r>
      <w:r>
        <w:rPr>
          <w:rFonts w:ascii="標楷體" w:eastAsia="標楷體" w:hAnsi="標楷體" w:hint="eastAsia"/>
          <w:b/>
          <w:sz w:val="32"/>
          <w:szCs w:val="32"/>
        </w:rPr>
        <w:t>調整容納</w:t>
      </w:r>
      <w:r w:rsidRPr="0028298B">
        <w:rPr>
          <w:rFonts w:ascii="標楷體" w:eastAsia="標楷體" w:hAnsi="標楷體" w:hint="eastAsia"/>
          <w:b/>
          <w:sz w:val="32"/>
          <w:szCs w:val="32"/>
        </w:rPr>
        <w:t>】</w:t>
      </w:r>
      <w:r>
        <w:rPr>
          <w:rFonts w:ascii="標楷體" w:eastAsia="標楷體" w:hAnsi="標楷體" w:hint="eastAsia"/>
          <w:b/>
          <w:sz w:val="32"/>
          <w:szCs w:val="32"/>
        </w:rPr>
        <w:t>－資本門</w:t>
      </w:r>
    </w:p>
    <w:p w:rsidR="0028298B" w:rsidRPr="0028298B" w:rsidRDefault="0028298B" w:rsidP="0028298B">
      <w:pPr>
        <w:snapToGrid w:val="0"/>
        <w:spacing w:line="300" w:lineRule="auto"/>
        <w:rPr>
          <w:rFonts w:ascii="標楷體" w:eastAsia="標楷體" w:hAnsi="標楷體"/>
          <w:b/>
          <w:sz w:val="32"/>
          <w:szCs w:val="32"/>
        </w:rPr>
      </w:pPr>
      <w:r w:rsidRPr="0028298B">
        <w:rPr>
          <w:rFonts w:ascii="標楷體" w:eastAsia="標楷體" w:hAnsi="標楷體" w:hint="eastAsia"/>
          <w:b/>
          <w:sz w:val="32"/>
          <w:szCs w:val="32"/>
        </w:rPr>
        <w:t>法規名稱：直轄市及縣(市)附屬單位預算執行要點</w:t>
      </w:r>
    </w:p>
    <w:p w:rsidR="0028298B" w:rsidRPr="0028298B" w:rsidRDefault="0028298B" w:rsidP="0028298B">
      <w:pPr>
        <w:snapToGrid w:val="0"/>
        <w:spacing w:line="300" w:lineRule="auto"/>
        <w:rPr>
          <w:rFonts w:ascii="標楷體" w:eastAsia="標楷體" w:hAnsi="標楷體"/>
          <w:b/>
          <w:sz w:val="32"/>
          <w:szCs w:val="32"/>
        </w:rPr>
      </w:pPr>
      <w:r w:rsidRPr="0028298B">
        <w:rPr>
          <w:rFonts w:ascii="標楷體" w:eastAsia="標楷體" w:hAnsi="標楷體" w:hint="eastAsia"/>
          <w:b/>
          <w:sz w:val="32"/>
          <w:szCs w:val="32"/>
        </w:rPr>
        <w:t>法條：</w:t>
      </w:r>
    </w:p>
    <w:p w:rsidR="002E447E" w:rsidRPr="006206DA" w:rsidRDefault="002E447E" w:rsidP="002E447E">
      <w:pPr>
        <w:pStyle w:val="a5"/>
        <w:spacing w:line="360" w:lineRule="exact"/>
        <w:ind w:left="613" w:right="0" w:hangingChars="187" w:hanging="613"/>
        <w:rPr>
          <w:rFonts w:hAnsi="標楷體"/>
          <w:sz w:val="32"/>
          <w:szCs w:val="32"/>
        </w:rPr>
      </w:pPr>
      <w:r w:rsidRPr="006206DA">
        <w:rPr>
          <w:rFonts w:hAnsi="標楷體" w:hint="eastAsia"/>
          <w:sz w:val="32"/>
          <w:szCs w:val="32"/>
        </w:rPr>
        <w:t>十一、購建固定資產，應依下列規定辦理：</w:t>
      </w:r>
    </w:p>
    <w:p w:rsidR="002E447E" w:rsidRPr="006206DA" w:rsidRDefault="002E447E" w:rsidP="002E447E">
      <w:pPr>
        <w:pStyle w:val="a5"/>
        <w:spacing w:line="360" w:lineRule="exact"/>
        <w:ind w:leftChars="250" w:left="1272" w:right="0" w:hangingChars="205" w:hanging="672"/>
        <w:rPr>
          <w:rFonts w:hAnsi="標楷體"/>
          <w:sz w:val="32"/>
          <w:szCs w:val="32"/>
        </w:rPr>
      </w:pPr>
      <w:r w:rsidRPr="006206DA">
        <w:rPr>
          <w:rFonts w:hAnsi="標楷體" w:hint="eastAsia"/>
          <w:sz w:val="32"/>
          <w:szCs w:val="32"/>
        </w:rPr>
        <w:t>(一)一般執行原則：</w:t>
      </w:r>
    </w:p>
    <w:p w:rsidR="002E447E" w:rsidRPr="006206DA" w:rsidRDefault="002E447E" w:rsidP="002E447E">
      <w:pPr>
        <w:pStyle w:val="a5"/>
        <w:spacing w:line="360" w:lineRule="exact"/>
        <w:ind w:leftChars="383" w:left="1565" w:right="0" w:hangingChars="197" w:hanging="646"/>
        <w:rPr>
          <w:rFonts w:hAnsi="標楷體"/>
          <w:sz w:val="32"/>
          <w:szCs w:val="32"/>
        </w:rPr>
      </w:pPr>
      <w:r w:rsidRPr="006206DA">
        <w:rPr>
          <w:rFonts w:hAnsi="標楷體" w:hint="eastAsia"/>
          <w:sz w:val="32"/>
          <w:szCs w:val="32"/>
        </w:rPr>
        <w:t>２、原未編列預算或預算編列不足支應之項目，如年度進行中，確為應業務需要必須於當年度辦理者，專案計畫（或計畫型資本支出）之購建固定資產，得在同一計畫已列預算總額（含保留數，但不含奉准先行辦理數）內調整容納；一般建築及設備計畫（或非計畫型資本支出），得在當年度預算總額（不含保留數及奉准先行辦理數）內調整容納者，除增加直轄市庫、縣（市）庫負擔者，應專案報由主管機關（處、局、室）核轉各該直轄市、縣（市）政府核定外，由基金管理機關（構）依有關規定核辦。</w:t>
      </w:r>
    </w:p>
    <w:p w:rsidR="0028298B" w:rsidRPr="002E447E" w:rsidRDefault="0028298B" w:rsidP="0028298B">
      <w:pPr>
        <w:pStyle w:val="a5"/>
        <w:snapToGrid w:val="0"/>
        <w:spacing w:line="300" w:lineRule="auto"/>
        <w:ind w:left="1342" w:right="0" w:hangingChars="409" w:hanging="1342"/>
        <w:rPr>
          <w:rFonts w:hAnsi="標楷體"/>
          <w:sz w:val="32"/>
          <w:szCs w:val="32"/>
        </w:rPr>
      </w:pPr>
    </w:p>
    <w:p w:rsidR="0028298B" w:rsidRPr="0028298B" w:rsidRDefault="0028298B" w:rsidP="0028298B">
      <w:pPr>
        <w:pStyle w:val="a5"/>
        <w:snapToGrid w:val="0"/>
        <w:spacing w:line="300" w:lineRule="auto"/>
        <w:ind w:left="1342" w:right="0" w:hangingChars="409" w:hanging="1342"/>
        <w:rPr>
          <w:rFonts w:hAnsi="標楷體"/>
          <w:sz w:val="32"/>
          <w:szCs w:val="32"/>
        </w:rPr>
      </w:pPr>
    </w:p>
    <w:sectPr w:rsidR="0028298B" w:rsidRPr="0028298B" w:rsidSect="002245F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343" w:rsidRDefault="003E3343" w:rsidP="00032589">
      <w:r>
        <w:separator/>
      </w:r>
    </w:p>
  </w:endnote>
  <w:endnote w:type="continuationSeparator" w:id="0">
    <w:p w:rsidR="003E3343" w:rsidRDefault="003E3343" w:rsidP="00032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343" w:rsidRDefault="003E3343" w:rsidP="00032589">
      <w:r>
        <w:separator/>
      </w:r>
    </w:p>
  </w:footnote>
  <w:footnote w:type="continuationSeparator" w:id="0">
    <w:p w:rsidR="003E3343" w:rsidRDefault="003E3343" w:rsidP="000325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480"/>
  <w:drawingGridHorizontalSpacing w:val="120"/>
  <w:displayHorizontalDrawingGridEvery w:val="0"/>
  <w:displayVerticalDrawingGridEvery w:val="2"/>
  <w:characterSpacingControl w:val="compressPunctuation"/>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6AE"/>
    <w:rsid w:val="00006F8F"/>
    <w:rsid w:val="00032589"/>
    <w:rsid w:val="0006580B"/>
    <w:rsid w:val="000C5861"/>
    <w:rsid w:val="001546AE"/>
    <w:rsid w:val="002245F2"/>
    <w:rsid w:val="0028298B"/>
    <w:rsid w:val="002E31B9"/>
    <w:rsid w:val="002E447E"/>
    <w:rsid w:val="003564EE"/>
    <w:rsid w:val="00370258"/>
    <w:rsid w:val="003E3343"/>
    <w:rsid w:val="004A6F72"/>
    <w:rsid w:val="005304A3"/>
    <w:rsid w:val="00572A30"/>
    <w:rsid w:val="00585EB2"/>
    <w:rsid w:val="006223B2"/>
    <w:rsid w:val="006C7F33"/>
    <w:rsid w:val="00750B05"/>
    <w:rsid w:val="009F223B"/>
    <w:rsid w:val="00AD1511"/>
    <w:rsid w:val="00CF2177"/>
    <w:rsid w:val="00DE2CC3"/>
    <w:rsid w:val="00ED3B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docId w15:val="{57758320-2FC7-4775-B14B-65485C235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1B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21">
    <w:name w:val="0221"/>
    <w:basedOn w:val="a"/>
    <w:rsid w:val="001546AE"/>
    <w:pPr>
      <w:widowControl/>
      <w:spacing w:before="100" w:beforeAutospacing="1" w:after="100" w:afterAutospacing="1"/>
    </w:pPr>
    <w:rPr>
      <w:rFonts w:ascii="新細明體" w:eastAsia="新細明體" w:hAnsi="新細明體" w:cs="新細明體"/>
      <w:kern w:val="0"/>
      <w:szCs w:val="24"/>
    </w:rPr>
  </w:style>
  <w:style w:type="paragraph" w:customStyle="1" w:styleId="0222">
    <w:name w:val="0222"/>
    <w:basedOn w:val="a"/>
    <w:rsid w:val="001546AE"/>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1546AE"/>
  </w:style>
  <w:style w:type="character" w:styleId="a3">
    <w:name w:val="Hyperlink"/>
    <w:basedOn w:val="a0"/>
    <w:uiPriority w:val="99"/>
    <w:semiHidden/>
    <w:unhideWhenUsed/>
    <w:rsid w:val="00DE2CC3"/>
    <w:rPr>
      <w:color w:val="0000FF"/>
      <w:u w:val="single"/>
    </w:rPr>
  </w:style>
  <w:style w:type="paragraph" w:customStyle="1" w:styleId="a4">
    <w:name w:val="字元 字元 字元"/>
    <w:basedOn w:val="a"/>
    <w:semiHidden/>
    <w:rsid w:val="002245F2"/>
    <w:pPr>
      <w:widowControl/>
      <w:spacing w:after="160" w:line="240" w:lineRule="exact"/>
    </w:pPr>
    <w:rPr>
      <w:rFonts w:ascii="Tahoma" w:eastAsia="新細明體" w:hAnsi="Tahoma" w:cs="Tahoma"/>
      <w:kern w:val="0"/>
      <w:sz w:val="20"/>
      <w:szCs w:val="20"/>
      <w:lang w:eastAsia="en-US"/>
    </w:rPr>
  </w:style>
  <w:style w:type="paragraph" w:customStyle="1" w:styleId="a5">
    <w:name w:val="表１凸一"/>
    <w:basedOn w:val="a"/>
    <w:rsid w:val="002245F2"/>
    <w:pPr>
      <w:kinsoku w:val="0"/>
      <w:ind w:left="776" w:right="28" w:hanging="249"/>
      <w:jc w:val="both"/>
    </w:pPr>
    <w:rPr>
      <w:rFonts w:ascii="標楷體" w:eastAsia="標楷體" w:hAnsi="Times New Roman" w:cs="Times New Roman"/>
      <w:spacing w:val="4"/>
      <w:szCs w:val="20"/>
    </w:rPr>
  </w:style>
  <w:style w:type="paragraph" w:styleId="a6">
    <w:name w:val="header"/>
    <w:basedOn w:val="a"/>
    <w:link w:val="a7"/>
    <w:uiPriority w:val="99"/>
    <w:semiHidden/>
    <w:unhideWhenUsed/>
    <w:rsid w:val="00032589"/>
    <w:pPr>
      <w:tabs>
        <w:tab w:val="center" w:pos="4153"/>
        <w:tab w:val="right" w:pos="8306"/>
      </w:tabs>
      <w:snapToGrid w:val="0"/>
    </w:pPr>
    <w:rPr>
      <w:sz w:val="20"/>
      <w:szCs w:val="20"/>
    </w:rPr>
  </w:style>
  <w:style w:type="character" w:customStyle="1" w:styleId="a7">
    <w:name w:val="頁首 字元"/>
    <w:basedOn w:val="a0"/>
    <w:link w:val="a6"/>
    <w:uiPriority w:val="99"/>
    <w:semiHidden/>
    <w:rsid w:val="00032589"/>
    <w:rPr>
      <w:sz w:val="20"/>
      <w:szCs w:val="20"/>
    </w:rPr>
  </w:style>
  <w:style w:type="paragraph" w:styleId="a8">
    <w:name w:val="footer"/>
    <w:basedOn w:val="a"/>
    <w:link w:val="a9"/>
    <w:uiPriority w:val="99"/>
    <w:semiHidden/>
    <w:unhideWhenUsed/>
    <w:rsid w:val="00032589"/>
    <w:pPr>
      <w:tabs>
        <w:tab w:val="center" w:pos="4153"/>
        <w:tab w:val="right" w:pos="8306"/>
      </w:tabs>
      <w:snapToGrid w:val="0"/>
    </w:pPr>
    <w:rPr>
      <w:sz w:val="20"/>
      <w:szCs w:val="20"/>
    </w:rPr>
  </w:style>
  <w:style w:type="character" w:customStyle="1" w:styleId="a9">
    <w:name w:val="頁尾 字元"/>
    <w:basedOn w:val="a0"/>
    <w:link w:val="a8"/>
    <w:uiPriority w:val="99"/>
    <w:semiHidden/>
    <w:rsid w:val="00032589"/>
    <w:rPr>
      <w:sz w:val="20"/>
      <w:szCs w:val="20"/>
    </w:rPr>
  </w:style>
  <w:style w:type="paragraph" w:customStyle="1" w:styleId="aa">
    <w:name w:val="字元 字元 字元"/>
    <w:basedOn w:val="a"/>
    <w:semiHidden/>
    <w:rsid w:val="0028298B"/>
    <w:pPr>
      <w:widowControl/>
      <w:spacing w:after="160" w:line="240" w:lineRule="exact"/>
    </w:pPr>
    <w:rPr>
      <w:rFonts w:ascii="Tahoma" w:eastAsia="新細明體" w:hAnsi="Tahoma" w:cs="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92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160</Words>
  <Characters>918</Characters>
  <Application>Microsoft Office Word</Application>
  <DocSecurity>4</DocSecurity>
  <Lines>7</Lines>
  <Paragraphs>2</Paragraphs>
  <ScaleCrop>false</ScaleCrop>
  <Company/>
  <LinksUpToDate>false</LinksUpToDate>
  <CharactersWithSpaces>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A224135950</dc:creator>
  <cp:lastModifiedBy>user</cp:lastModifiedBy>
  <cp:revision>2</cp:revision>
  <dcterms:created xsi:type="dcterms:W3CDTF">2017-10-17T03:43:00Z</dcterms:created>
  <dcterms:modified xsi:type="dcterms:W3CDTF">2017-10-17T03:43:00Z</dcterms:modified>
</cp:coreProperties>
</file>